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WYMAGANIA EDUKACYJNE</w:t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ZAWARTE W PLANIE WYNIKOWYM</w:t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Z BIOLOGII </w:t>
      </w:r>
    </w:p>
    <w:p>
      <w:pPr>
        <w:pStyle w:val="NormalWeb"/>
        <w:spacing w:before="280" w:after="28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 KLASIE 6</w:t>
        <w:br/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Opracowano na podstawie programu: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Tytuł: Program nauczania biologii w klasach 5-8 szkoły podstawowej – „Puls życia”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Autorzy: Anna Zdziennicka</w:t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  <w:t>Poziom wymagań edukacyjnych: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 – podstawowy (ocena dopuszczająca i dostateczna)</w:t>
        <w:br/>
        <w:t>PP – ponadpodstawowy (ocena dobra, bardzo dobra, celująca)</w:t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="280" w:after="28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Poziom wymagań edukacyjnych: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– konieczny (ocena dopuszczająca) (2)</w:t>
        <w:br/>
        <w:t>P – podstawowy (ocena dostateczna) (3)</w:t>
        <w:br/>
        <w:t>R – rozszerzający (ocena dobra) (4)</w:t>
        <w:br/>
        <w:t>D – dopełniający (ocena bardzo dobra) (5)</w:t>
        <w:br/>
        <w:t>W – wykraczający (ocena celująca) (6</w:t>
      </w:r>
      <w:r>
        <w:rPr>
          <w:color w:val="000000"/>
          <w:sz w:val="27"/>
          <w:szCs w:val="27"/>
        </w:rPr>
        <w:t>)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1843"/>
        <w:gridCol w:w="1983"/>
        <w:gridCol w:w="2127"/>
        <w:gridCol w:w="2127"/>
        <w:gridCol w:w="2091"/>
        <w:gridCol w:w="2125"/>
      </w:tblGrid>
      <w:tr>
        <w:trPr>
          <w:trHeight w:val="156" w:hRule="atLeast"/>
        </w:trPr>
        <w:tc>
          <w:tcPr>
            <w:tcW w:w="169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Temat</w:t>
            </w:r>
          </w:p>
        </w:tc>
        <w:tc>
          <w:tcPr>
            <w:tcW w:w="10453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Poziom wymagań</w:t>
            </w:r>
          </w:p>
        </w:tc>
      </w:tr>
      <w:tr>
        <w:trPr>
          <w:trHeight w:val="84" w:hRule="atLeast"/>
        </w:trPr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dopuszczająca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dostateczna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dobra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bardzo dobra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celująca</w:t>
            </w:r>
          </w:p>
        </w:tc>
      </w:tr>
      <w:tr>
        <w:trPr/>
        <w:tc>
          <w:tcPr>
            <w:tcW w:w="1697" w:type="dxa"/>
            <w:vMerge w:val="restart"/>
            <w:tcBorders/>
          </w:tcPr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I. Świat zwierząt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1. W królestwie zwierząt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wspólne cechy zwierząt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różnią się zwierzęta kręgowe od bezkręgowych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poziomy organizacji ciała zwierząt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zwierząt kręgowych i bezkręgowych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definiuje pojęcia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komórka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tkanka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narząd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układ narządów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organizm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podręcznika przyporządkowuje podane zwierzę do odpowiedniej grupy systematycznej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bezkręgowce i kręgowce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pokrycie ciała bezkręgowców i kręgowców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szkieletów bezkręgowców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prezentuje stopniowo komplikującą się budowę ciała zwierząt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opisu przyporządkowuje zwierzę do odpowiedniej grupy systematycznej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2. Tkanki: nabłonkowa, mięśniowa i nerwowa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tkanka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podstawowe rodzaje tkanek zwierzęcych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pomocy nauczyciela przeprowadza obserwację mikroskopową tkanek zwierzęcych i rysuje obrazy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najważniejsze funkcje wskazanej tkanki zwierzęcej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budowę wskazanej tkanki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niewielkiej pomocy nauczyciela przeprowadza obserwację mikroskopową tkanek zwierzęcych i rysuje obrazy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miejsca występowania w organizmie omawianych tkanek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przy pomocy nauczyciela rysuje obrazy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budowę poszczególnych tkanek zwierzęcych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rodzaje tkanek zwierzęcych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i sposób funkcjonowania tkanki mięśniowej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rysuje obrazy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analizuje budowę tkanek zwierzęcych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tkanek zwierzęcych a pełnionymi przez nie funkcjami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z dowolnego materiału model wybranej tkanki zwierzęcej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3. Tkanka łączna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rodzaje tkanki łącznej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składniki krwi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pomocy nauczyciela przeprowadza obserwację mikroskopową tkanek zwierzęcych i rozpoznaje elementy tkanki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rozmieszczenie omawianych tkanek w organizmie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składniki krwi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niewielkiej pomocy nauczyciela przeprowadza obserwację mikroskopową tkanek zwierzęcych i rozpoznaje elementy tkanki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zróżnicowanie w budowie tkanki łącznej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funkcje składników krwi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przy niewielkiej pomocy nauczyciela rozpoznaje charakterystyczne elementy obserwowanej tkanki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właściwości i funkcje tkanki kostnej, chrzęstnej i tłuszczowej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rolę poszczególnych składników morfotycznych krwi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na podstawie ilustracji rozpoznaje charakterystyczne elementy obserwowanej tkanki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elementów krwi a pełnionymi przez nie funkcjami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mapę mentalną dotyczącą związku między budową poszczególnych tkanek zwierzęcych a pełnionymi przez nie funkcjami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na podstawie ilustracji rozpoznaje oraz opisuje elementy tkanki widziane pod mikroskopem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restart"/>
            <w:tcBorders/>
          </w:tcPr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II. Od parzydełkowców do pierścienic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4.Parzydełkowce – najprostsze zwierzęta tkankowe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miejsce występowania parzydełkowców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parzydełkowca wśród innych zwierząt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budowy parzydełkowców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rola parzydełek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porównuje budowę oraz tryb życia polipa i meduzy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wybrane gatunki parzydełkowców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parzydełkowców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parzydełkowców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parzydełkowców a środowiskiem ich życia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tabelę, w której porównuje polipa z meduzą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model parzydełkowca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5. Płazińce – zwierzęta, które mają nitkowate ciało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miejsce występowania płazińców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tasiemca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ilustracji elementy budowy tasiemca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drogi inwazji tasiemca do organizmu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schemacie cyklu rozwojowego tasiemca żywiciela pośredniego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przystosowanie tasiemca do pasożytniczego trybu życia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płazińców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rolę żywiciela pośredniego i ostatecznego w cyklu rozwojowym tasiemca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płazińców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zapobiegania zarażeniu się tasiemcem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możliwości zakażenia się chorobami wywoływanymi przez płazińce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płazińców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6. Nicienie – zwierzęta, które mają nitkowate ciało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nicieni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nicienie wśród innych zwierząt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nicieni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nicieni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choroby wywołane przez nicienie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drogi inwazji nicieni do organizmu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„choroba brudnych rąk”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objawy chorób wywołanych przez nicienie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profilaktyki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możliwości zakażenia się chorobami wywoływanymi przez nicienie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przygotowuje prezentację multimedialną na temat chorób wywoływanych przez nicienie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nicieni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7. Pierścienice – zwierzęta zbudowane z segmentów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pierścienice wśród innych zwierząt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pierścienic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charakterystyczne budowy zewnętrznej pierścienic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znaczenie szczecinek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środowisko i tryb życia nereidy oraz pijawki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żywym okazie dżdżownicy lub na ilustracji wskazuje siodełko i wyjaśnia jego rolę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przystosowania pijawki do pasożytniczego trybu życia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pierścienic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zakłada hodowlę dżdżownic, wskazując, jak zwierzęta te przyczyniają się do poprawy struktury gleby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pierścienic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restart"/>
            <w:tcBorders/>
          </w:tcPr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III. Stawonogi</w:t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 mięczaki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8. Cechy stawonogów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stawonogi wśród innych zwierząt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skorupiaki, owady i pajęczaki jako zwierzęta należące do stawonogów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części ciała poszczególnych grup stawonogów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miejsca bytowania stawonogów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rozróżnia wśród stawonogów skorupiaki, owady i pajęczaki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różnorodność miejsc bytowania stawonogów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kryteria podziału stawonogów na skorupiaki, owady i pajęczaki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funkcje odnóży stawonogów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oskórek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stawonogów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cechy umożliwiające rozpoznanie skorupiaków, owadów i pajęczaków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adaptacyjne wskazanej grupy stawonogów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oko złożone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różnorodność budowy ciała stawonogów oraz ich trybu życia, wykazując jednocześnie ich cechy wspólne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cechy adaptacyjne stawonogów, umożliwiające im opanowanie różnych środowisk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9. Skorupiaki – stawonogi, które mają twardy pancerz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części ciała skorupiaków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środowiska występowania skorupiaków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skorupiaki wśród innych stawonogów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cztery grupy skorupiaków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poszczególne części ciała u raka stawowego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budową skorupiaków a środowiskiem ich życia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skorupiaków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10. Owady – stawonogi zdolne do lotu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elementy budowy zewnętrznej owadów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wylicza środowiska życia owadów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owady wśród innych stawonogów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budowy wybranych gatunków owadów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kilku przykładach omawia różnice w budowie owadów oraz ich przystosowania do życia w różnych środowiskach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odnóży owadów a środowiskiem ich życia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budowę narządów gębowych owadów i wykazuje jej związek z pobieranym pokarmem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11. Pajęczaki – stawonogi, które mają cztery pary odnóży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środowiska występowania pajęczaków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pajęczaki wśród innych stawonogów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budowy zewnętrznej pajęczaków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sposób odżywiania się pajęczaków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cech budowy zewnętrznej pajęczaków przyporządkowuje konkretne okazy do odpowiednich gatunków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pajęczaków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odżywiania się pajęczaków na przykładzie wybranych przedstawicieli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odnóża pajęczaków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pajęczaków w przyrodzie i dla człowieka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elementy budowy zewnętrznej pajęczaków i wykazuje ich przystosowania do środowiska życia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12. Mięczaki – zwierzęta, które mają muszlę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miejsca występowania mięczaków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ilustracji elementy budowy ślimaka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mięczaków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ilustracjach elementy budowy mięczaków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mięczaków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różnice w budowie ślimaków, małży i głowonogów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mięczaków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gatunki ślimaków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konstruuje tabelę, w której porównuje trzy grupy mięczaków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restart"/>
            <w:tcBorders/>
          </w:tcPr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IV. Kręgowce zmiennocieplne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13. Ryby – kręgowce środowisk wodnych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wodę jako środowisko życia ryb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ryby wśród innych zwierząt kręgowych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ryb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i wskazuje położenie płetw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proces wymiany gazowej u ryb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ryb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przyporządkowuje wskazany organizm do ryb na podstawie znajomości ich cech charakterystycznych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zmiennocieplność ryb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sposób rozmnażania ryb, wyjaśniając, czym jest tarło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przystosowania ryb w budowie zewnętrznej i czynnościach życiowych do życia w wodzie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14. Przegląd i znaczenie ryb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kształty ciała ryb w zależności od różnych miejsc ich występowania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zdobywania pokarmu przez ryby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ławica i plankton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kilkoma przykładami ilustruje strategie zdobywania pokarmu przez ryby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ryb w przyrodzie i dla człowieka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ryb a miejscem ich bytowania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15. Płazy – kręgowce środowisk wodno</w:t>
              <w:softHyphen/>
              <w:t>-lądowych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płazów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części ciała płazów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płaza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stadia rozwojowe żaby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przystosowania płazów do życia w wodzie i na lądzie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wybrane czynności życiowe płazów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cykl rozwojowy żaby i wykazuje jego związek z życiem w wodzie i na lądzie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przedstawicieli płazów wśród innych zwierząt, wskazując na ich charakterystyczne cechy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w jaki sposób przebiega wymiana gazowa u płazów, wykazując związek z ich życiem w dwóch środowiskach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trybem życia płazów a ich zmiennocieplnością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16. Przegląd i znaczenie płazów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płazy ogoniaste, beznogie i bezogonowe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płazów żyjących w Polsce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zagrożenia dla płazów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płazy ogoniaste, bezogonowe i beznogie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główne zagrożenia dla płazów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płazy ogoniaste, bezogonowe i beznogie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sposoby ochrony płazów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płazów w przyrodzie i dla człowieka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portfolio lub prezentację multimedialną na temat płazów żyjących w Polsce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17. Gady – kręgowce, które opanowały ląd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środowiska życia gadów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gadów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związek istniejący między występowaniem gadów a ich zmiennocieplnością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gady wśród innych zwierząt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przystosowania gadów do życia na lądzie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tryb życia gadów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rozmnażanie i rozwój gadów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przebieg wymiany gazowej u gadów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pokrycie ciała gadów w kontekście ochrony przed utratą wody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sposobem rozmnażania gadów a środowiskiem ich życia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18. Przegląd i znaczenie gadów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jaszczurki, krokodyle, węże i żółwie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środowiska życia gadów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przyczyny zmniejszania się populacji gadów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zdobywania pokarmu przez gady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sposoby ochrony gadów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gady występujące w Polsce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przyczyny wymierania gadów i podaje sposoby zapobiegania zmniejszaniu się ich populacji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gadów w przyrodzie i dla człowieka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portfolio lub prezentację multimedialną na temat gadów żyjących w Polsce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V. Kręgowce stałocieplne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19. Ptaki – kręgowce zdolne do lotu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różnorodne siedliska występowania ptaków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żywym okazie lub na ilustracji wskazuje cechy budowy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rodzaje piór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elementy budowy jaja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ptaki jako zwierzęta stałocieplne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ptaki wśród innych zwierząt, wskazując ich charakterystyczne cechy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przystosowania ptaków do lotu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piór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proces rozmnażania i rozwój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budowę piór ptaków w związku z pełnioną przez nie funkcją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wymianą gazową a umiejętnością latania ptaków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proces rozmnażania i rozwoju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przebiegiem wymiany gazowej a przystosowaniem ptaków do lotu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ilustracji lub podczas obserwacji w terenie rozpoznaje gatunki ptaków zamieszkujących najbliższą okolicę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20. Przegląd</w:t>
            </w:r>
          </w:p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i znaczenie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ptaków żyjących w różnych środowiskach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pozytywne znaczenie ptaków w przyrodzie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ptaków w przyrodzie i dla człowieka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zagrożenia dla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wielkością i kształtem dziobów ptaków a rodzajem spożywanego przez nie pokarmu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ochrony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stałocieplnością ptaków a środowiskiem i trybem ich życia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korzysta z klucza do oznaczania popularnych gatunków ptaków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21. Ssaki – kręgowce, które karmią młode mlekiem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środowiska występowania ssaków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ind w:firstLine="708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zróżnicowanie siedlisk zajmowanych przez ssaki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ssaki jako zwierzęta stałocieplne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wytwory skóry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ilustracji lub na żywym obiekcie wskazuje cechy charakterystyczne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i wspólne dla ssaków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że budowa skóry ssaków ma związek z utrzymywaniem przez nie stałocieplności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proces rozmnażania i rozwój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przystosowania ssaków do różnych środowisk życia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opiekę nad potomstwem u ssaków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identyfikuje wytwory skóry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związek zachodzący między wymianą gazową ssaków a zróżnicowanymi środowiskami ich występowania i ich życiową aktywnością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funkcje skóry w aspekcie różnorodności siedlisk zajmowanych przez ssaki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22. Przegląd</w:t>
            </w:r>
          </w:p>
          <w:p>
            <w:pPr>
              <w:pStyle w:val="Pa21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i znaczenie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przystosowania ssaków do zróżnicowanych środowisk ich bytowania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zależność między budową morfologiczną ssaków a zajmowanym przez nie siedliskiem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wskazane zęby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zęby ssaków i wyjaśnia ich funkcje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znaczenie ssaków dla przyrody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ssaków dla człowieka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zagrożenia dla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zagrożenia ssaków i wskazuje sposoby ich ochrony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przynależność człowieka do ssaków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Humanst521EU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1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45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Zakotwiczenieprzypisudolnego" w:customStyle="1">
    <w:name w:val="Zakotwiczenie przypisu dolnego"/>
    <w:rPr>
      <w:b/>
      <w:sz w:val="18"/>
      <w:vertAlign w:val="superscript"/>
    </w:rPr>
  </w:style>
  <w:style w:type="character" w:styleId="FootnoteCharacters" w:customStyle="1">
    <w:name w:val="Footnote Characters"/>
    <w:semiHidden/>
    <w:qFormat/>
    <w:rsid w:val="00be283b"/>
    <w:rPr>
      <w:b/>
      <w:sz w:val="18"/>
      <w:vertAlign w:val="superscript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be283b"/>
    <w:pPr>
      <w:widowControl w:val="false"/>
      <w:tabs>
        <w:tab w:val="clear" w:pos="284"/>
        <w:tab w:val="center" w:pos="4252" w:leader="none"/>
        <w:tab w:val="right" w:pos="8504" w:leader="none"/>
      </w:tabs>
      <w:spacing w:before="0" w:after="120"/>
      <w:jc w:val="both"/>
    </w:pPr>
    <w:rPr>
      <w:szCs w:val="20"/>
      <w:lang w:val="pl-PL"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rzypisdolny">
    <w:name w:val="Footnote Text"/>
    <w:basedOn w:val="Normal"/>
    <w:link w:val="TekstprzypisudolnegoZnak"/>
    <w:semiHidden/>
    <w:rsid w:val="00be283b"/>
    <w:pPr>
      <w:widowControl w:val="fals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">
    <w:name w:val="Footer"/>
    <w:basedOn w:val="Normal"/>
    <w:link w:val="StopkaZnak"/>
    <w:uiPriority w:val="99"/>
    <w:unhideWhenUsed/>
    <w:rsid w:val="000e7d0e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Standard"/>
    <w:next w:val="Textbody"/>
    <w:qFormat/>
    <w:rsid w:val="00c2032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Legenda1" w:customStyle="1">
    <w:name w:val="Legenda1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Stopka1" w:customStyle="1">
    <w:name w:val="Stopka1"/>
    <w:basedOn w:val="Standard"/>
    <w:qFormat/>
    <w:rsid w:val="00c2032c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  <w:style w:type="paragraph" w:styleId="ListParagraph">
    <w:name w:val="List Paragraph"/>
    <w:basedOn w:val="Normal"/>
    <w:uiPriority w:val="34"/>
    <w:qFormat/>
    <w:rsid w:val="00c2032c"/>
    <w:pPr>
      <w:widowControl w:val="false"/>
      <w:ind w:left="720" w:hanging="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textAlignment w:val="baseline"/>
    </w:pPr>
    <w:rPr>
      <w:rFonts w:eastAsia="Andale Sans UI" w:cs="Tahoma"/>
      <w:kern w:val="2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Plandokumentu" w:customStyle="1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Pa20" w:customStyle="1">
    <w:name w:val="Pa20"/>
    <w:basedOn w:val="Normal"/>
    <w:next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Pa21" w:customStyle="1">
    <w:name w:val="Pa21"/>
    <w:basedOn w:val="Normal"/>
    <w:next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Default" w:customStyle="1">
    <w:name w:val="Default"/>
    <w:qFormat/>
    <w:rsid w:val="003b1545"/>
    <w:pPr>
      <w:widowControl/>
      <w:suppressAutoHyphens w:val="true"/>
      <w:bidi w:val="0"/>
      <w:spacing w:before="0" w:after="0"/>
      <w:jc w:val="left"/>
    </w:pPr>
    <w:rPr>
      <w:rFonts w:ascii="Humanst521EU" w:hAnsi="Humanst521EU" w:eastAsia="Calibri" w:cs="Humanst521EU" w:eastAsiaTheme="minorHAnsi"/>
      <w:color w:val="000000"/>
      <w:kern w:val="0"/>
      <w:sz w:val="24"/>
      <w:szCs w:val="24"/>
      <w:lang w:eastAsia="en-US" w:val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2439f2"/>
    <w:pPr>
      <w:suppressAutoHyphens w:val="false"/>
      <w:spacing w:beforeAutospacing="1" w:afterAutospacing="1"/>
    </w:pPr>
    <w:rPr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9</Pages>
  <Words>2204</Words>
  <Characters>14023</Characters>
  <CharactersWithSpaces>15956</CharactersWithSpaces>
  <Paragraphs>292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2022-09-28T20:17:00Z</dcterms:created>
  <dc:creator>a.detka</dc:creator>
  <dc:description/>
  <dc:language>pl-PL</dc:language>
  <cp:lastModifiedBy/>
  <cp:lastPrinted>2019-05-20T05:31:00Z</cp:lastPrinted>
  <dcterms:modified xsi:type="dcterms:W3CDTF">2022-09-28T22:48:39Z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